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577"/>
        <w:gridCol w:w="7512"/>
        <w:tblGridChange w:id="0">
          <w:tblGrid>
            <w:gridCol w:w="2577"/>
            <w:gridCol w:w="751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209675" cy="1457325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KAYDI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416"/>
        <w:gridCol w:w="2407"/>
        <w:tblGridChange w:id="0">
          <w:tblGrid>
            <w:gridCol w:w="6243"/>
            <w:gridCol w:w="141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0" w:right="93" w:hanging="3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yeni akademik dönemin başında Rektörlük tarafından akademik takvim yayınlanır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326150"/>
                                <a:ext cx="3517900" cy="2907665"/>
                                <a:chOff x="3587025" y="2326150"/>
                                <a:chExt cx="3517950" cy="29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326168"/>
                                  <a:ext cx="3517900" cy="2907650"/>
                                  <a:chOff x="0" y="0"/>
                                  <a:chExt cx="3517900" cy="2907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29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7353" y="1533525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40081" y="1538097"/>
                                        </a:lnTo>
                                        <a:lnTo>
                                          <a:pt x="119253" y="1573809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809"/>
                                        </a:lnTo>
                                        <a:lnTo>
                                          <a:pt x="73025" y="1538097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55753" y="1533525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21208" y="1620774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647189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2907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24" w:right="338" w:firstLine="1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Danışmanı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Akademik 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3" w:right="293" w:hanging="10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 ilan edilen tarihler arasında ders seçimlerini yaparlar.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8" w:right="896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 üzerinden ders kaydını yapan öğrenciler seçtikleri dersleri kontrol eder ve ders kaydını kesinleştirir. 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OBS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8" w:right="725" w:firstLine="5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Takvimde yer alan ders ekle-çıkar haftasında öğrenciler kayıt danışmanı ile iletişime geçerek değişiklik talebinde bulunabilir.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2852250"/>
                                <a:ext cx="3409315" cy="1855470"/>
                                <a:chOff x="3641325" y="2852250"/>
                                <a:chExt cx="3409350" cy="1855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2852265"/>
                                  <a:ext cx="3409300" cy="1855470"/>
                                  <a:chOff x="0" y="0"/>
                                  <a:chExt cx="3409300" cy="185547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85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41655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800100"/>
                                        </a:moveTo>
                                        <a:lnTo>
                                          <a:pt x="3383915" y="800100"/>
                                        </a:lnTo>
                                        <a:lnTo>
                                          <a:pt x="3383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01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52397" y="0"/>
                                    <a:ext cx="146685" cy="1855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5470" w="14668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855470" w="146685">
                                        <a:moveTo>
                                          <a:pt x="146431" y="1754378"/>
                                        </a:moveTo>
                                        <a:lnTo>
                                          <a:pt x="144399" y="1746631"/>
                                        </a:lnTo>
                                        <a:lnTo>
                                          <a:pt x="138303" y="1743075"/>
                                        </a:lnTo>
                                        <a:lnTo>
                                          <a:pt x="132334" y="1739519"/>
                                        </a:lnTo>
                                        <a:lnTo>
                                          <a:pt x="124460" y="1741678"/>
                                        </a:lnTo>
                                        <a:lnTo>
                                          <a:pt x="121031" y="1747647"/>
                                        </a:lnTo>
                                        <a:lnTo>
                                          <a:pt x="100203" y="1783359"/>
                                        </a:lnTo>
                                        <a:lnTo>
                                          <a:pt x="87503" y="1805127"/>
                                        </a:lnTo>
                                        <a:lnTo>
                                          <a:pt x="100190" y="1783359"/>
                                        </a:lnTo>
                                        <a:lnTo>
                                          <a:pt x="100203" y="1339215"/>
                                        </a:lnTo>
                                        <a:lnTo>
                                          <a:pt x="74803" y="1339215"/>
                                        </a:lnTo>
                                        <a:lnTo>
                                          <a:pt x="74803" y="1783359"/>
                                        </a:lnTo>
                                        <a:lnTo>
                                          <a:pt x="53975" y="1747647"/>
                                        </a:lnTo>
                                        <a:lnTo>
                                          <a:pt x="50546" y="1741678"/>
                                        </a:lnTo>
                                        <a:lnTo>
                                          <a:pt x="42672" y="1739519"/>
                                        </a:lnTo>
                                        <a:lnTo>
                                          <a:pt x="36703" y="1743075"/>
                                        </a:lnTo>
                                        <a:lnTo>
                                          <a:pt x="30607" y="1746631"/>
                                        </a:lnTo>
                                        <a:lnTo>
                                          <a:pt x="28575" y="1754378"/>
                                        </a:lnTo>
                                        <a:lnTo>
                                          <a:pt x="87503" y="1855470"/>
                                        </a:lnTo>
                                        <a:lnTo>
                                          <a:pt x="102158" y="1830324"/>
                                        </a:lnTo>
                                        <a:lnTo>
                                          <a:pt x="146431" y="175437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855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3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3" w:right="293" w:hanging="12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değişikliği/ kayıt kesinleştirme işlemlerinden sonra süreç sona erer.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obs.yeniyuzyil.edu.tr/" TargetMode="External"/><Relationship Id="rId9" Type="http://schemas.openxmlformats.org/officeDocument/2006/relationships/hyperlink" Target="https://cmspanel.yeniyuzyil.edu.tr/uploaded/files/2025-2026-Egitim-ogretim-Yili--Genel--Akademik-Takvim.pdf?v=63907630388637797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FPaekQd/LVhAAsVnkqZoPoWm4Q==">CgMxLjA4AHIhMXVvODRXY3FCcDFreXRvd05NWnZfbkQxOGxkNDdVTzlK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